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A4C5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SAYIN HÂKİMLİĞİ’NE</w:t>
      </w:r>
    </w:p>
    <w:p w14:paraId="1AF0FF8C" w14:textId="1BBF8CD5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left="648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[Yer bilgisini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</w:p>
    <w:p w14:paraId="4BDE73D1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0DFD7B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23C22862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940321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VEKİLLERİ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B48E66C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BCAA7B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DAVALI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4EE50414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DA5379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</w:t>
      </w:r>
      <w:r>
        <w:rPr>
          <w:rFonts w:ascii="Arial" w:hAnsi="Arial" w:cs="Arial"/>
          <w:color w:val="000000"/>
          <w:sz w:val="20"/>
          <w:szCs w:val="20"/>
        </w:rPr>
        <w:t>: KAMULAŞTIRMA BEDELİNİN ARTTIRILMASI</w:t>
      </w:r>
    </w:p>
    <w:p w14:paraId="4CC12B7D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AE2EC8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 DEĞERİ</w:t>
      </w:r>
      <w:r>
        <w:rPr>
          <w:rFonts w:ascii="Arial" w:hAnsi="Arial" w:cs="Arial"/>
          <w:color w:val="000000"/>
          <w:sz w:val="20"/>
          <w:szCs w:val="20"/>
        </w:rPr>
        <w:t xml:space="preserve">        :</w:t>
      </w:r>
    </w:p>
    <w:p w14:paraId="1A45765E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DAA11A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:1-Müvekkilimizin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İli,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[İlçe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İlçesi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[Mahalle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[Ada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ada,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[Pafta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pafta,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[Parsel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 parselde kayıtlı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[M2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 m2 lik  arsası .................... yapılacağı gerekçesi ile Belediye Encümeni'nin ....... tarih ve ....... sayılı kararına göre ....... Belediyesi tarafından kamulaştırılmıştır.</w:t>
      </w:r>
    </w:p>
    <w:p w14:paraId="5F63620C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</w:p>
    <w:p w14:paraId="02B54D17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2-Kıymet Taktir Komisyonu tarafından taşınmazın m2'sinin değerini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TL olarak tespit etmiş ve müvekkilimizin arsasına toplam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TL kamulaştırma değeri biçilmiştir.</w:t>
      </w:r>
    </w:p>
    <w:p w14:paraId="005B1FF6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42E5C11D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3-Bu bedel davalı idare tarafından  müvekkilimiz adına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[Tarih bilgisini giriniz]</w:t>
      </w:r>
      <w:r>
        <w:rPr>
          <w:rFonts w:ascii="Arial" w:hAnsi="Arial" w:cs="Arial"/>
          <w:color w:val="000000"/>
          <w:sz w:val="20"/>
          <w:szCs w:val="20"/>
        </w:rPr>
        <w:t>tarihinde bloke edilmiştir.</w:t>
      </w:r>
    </w:p>
    <w:p w14:paraId="032E4E79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</w:p>
    <w:p w14:paraId="2285327A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4-Müvekkilimizin arsası adeta tarla vasfında değerlendirilmiş ve değeri çok düşük kalmıştır. Müvekkilimizin arsası ana yola cephe olup, şehrin gelişme alanı içerisindedir. </w:t>
      </w:r>
    </w:p>
    <w:p w14:paraId="6AEE46D7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522092C0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5-Komisyon tarafından tespit edilen değerin günün koşullarına uygun olarak arttırılmasını ve m2 için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TL olarak tespiti ile müvekkilimizin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[M2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m2 arsası için kamulaştırma bedelinin toplam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TL ye çıkarılmasını istiyoruz.</w:t>
      </w:r>
    </w:p>
    <w:p w14:paraId="46AAB846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6C3E2F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 xml:space="preserve"> : 2942 Sayılı Yasa, HUMK </w:t>
      </w:r>
    </w:p>
    <w:p w14:paraId="399A4201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E2EB4A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KANITLAR             </w:t>
      </w:r>
      <w:r>
        <w:rPr>
          <w:rFonts w:ascii="Arial" w:hAnsi="Arial" w:cs="Arial"/>
          <w:color w:val="000000"/>
          <w:sz w:val="20"/>
          <w:szCs w:val="20"/>
        </w:rPr>
        <w:t>: Tapu kaydı,   istimlak evrakı,   keşif,  bilirkişi incelemesi, yasal ve takdiri her türlü  kanıt.</w:t>
      </w:r>
    </w:p>
    <w:p w14:paraId="3569684D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D31389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CEVAP SÜRESİ</w:t>
      </w:r>
      <w:r>
        <w:rPr>
          <w:rFonts w:ascii="Arial" w:hAnsi="Arial" w:cs="Arial"/>
          <w:color w:val="000000"/>
          <w:sz w:val="20"/>
          <w:szCs w:val="20"/>
        </w:rPr>
        <w:t xml:space="preserve">       : 10 Gündür</w:t>
      </w:r>
    </w:p>
    <w:p w14:paraId="67A14622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C7E9D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: Açıklanan nedenler ile müvekkilimizin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[M2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m2 lik arsası için biçilen kamulaştırma bedelinin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[Miktar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TL olarak belirlenmesine,  kamulaştırma tarihinden itibaren işleyecek yasal faizi ile birlikte davalıdan tahsiline, yargılama giderlerinin davalıya yükletilmesine, 1136 Sayılı Avukatlık Kanununun 4667 Sayılı Kanunla değişik 164/son fıkrası uyarınca karşı taraf vekâlet ücretinin Avukat olarak adımıza hükmedilmesine karar verilmesini talep ederiz. </w:t>
      </w:r>
    </w:p>
    <w:p w14:paraId="476214F7" w14:textId="77777777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8CB2FF5" w14:textId="075EF7A4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DAVACI VEKİLİ</w:t>
      </w:r>
    </w:p>
    <w:p w14:paraId="45FB96E1" w14:textId="6EF633F1" w:rsidR="00AE4047" w:rsidRDefault="00AE4047" w:rsidP="00AE4047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F3842D5" w14:textId="77777777" w:rsidR="00AE4047" w:rsidRPr="00AE4047" w:rsidRDefault="00AE4047" w:rsidP="00AE4047">
      <w:pPr>
        <w:rPr>
          <w:rFonts w:ascii="inherit" w:eastAsiaTheme="majorEastAsia" w:hAnsi="inherit" w:cs="Open Sans"/>
          <w:sz w:val="21"/>
          <w:szCs w:val="21"/>
        </w:rPr>
      </w:pPr>
    </w:p>
    <w:p w14:paraId="1BC13EE5" w14:textId="77777777" w:rsidR="00AE4047" w:rsidRPr="00AE4047" w:rsidRDefault="00AE4047" w:rsidP="00AE4047">
      <w:pPr>
        <w:rPr>
          <w:rFonts w:ascii="inherit" w:eastAsiaTheme="majorEastAsia" w:hAnsi="inherit" w:cs="Open Sans"/>
          <w:sz w:val="21"/>
          <w:szCs w:val="21"/>
        </w:rPr>
      </w:pPr>
    </w:p>
    <w:p w14:paraId="2EFC00A7" w14:textId="77777777" w:rsidR="00AE4047" w:rsidRPr="00AE4047" w:rsidRDefault="00AE4047" w:rsidP="00AE4047">
      <w:pPr>
        <w:rPr>
          <w:rFonts w:ascii="inherit" w:eastAsiaTheme="majorEastAsia" w:hAnsi="inherit" w:cs="Open Sans"/>
          <w:sz w:val="21"/>
          <w:szCs w:val="21"/>
        </w:rPr>
      </w:pPr>
    </w:p>
    <w:p w14:paraId="0782E6F4" w14:textId="77777777" w:rsidR="00AE4047" w:rsidRPr="00AE4047" w:rsidRDefault="00AE4047" w:rsidP="00AE4047">
      <w:pPr>
        <w:rPr>
          <w:rFonts w:ascii="inherit" w:eastAsiaTheme="majorEastAsia" w:hAnsi="inherit" w:cs="Open Sans"/>
          <w:sz w:val="21"/>
          <w:szCs w:val="21"/>
        </w:rPr>
      </w:pPr>
    </w:p>
    <w:p w14:paraId="577BB98A" w14:textId="77777777" w:rsidR="00AE4047" w:rsidRDefault="00AE4047" w:rsidP="00AE4047">
      <w:pPr>
        <w:spacing w:line="449" w:lineRule="exact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Fonts w:ascii="inherit" w:eastAsiaTheme="majorEastAsia" w:hAnsi="inherit" w:cs="Open Sans"/>
          <w:sz w:val="21"/>
          <w:szCs w:val="21"/>
        </w:rPr>
        <w:tab/>
      </w:r>
    </w:p>
    <w:p w14:paraId="4089C716" w14:textId="047B46BC" w:rsidR="00AE4047" w:rsidRDefault="00AE4047" w:rsidP="00AE404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6EE7326C" w14:textId="5EF9BFD6" w:rsidR="00AE4047" w:rsidRPr="00AE4047" w:rsidRDefault="00AE4047" w:rsidP="00AE4047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inherit" w:eastAsiaTheme="majorEastAsia" w:hAnsi="inherit" w:cs="Open Sans"/>
          <w:sz w:val="21"/>
          <w:szCs w:val="21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AE4047" w:rsidRPr="00AE404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F1"/>
    <w:rsid w:val="003068D3"/>
    <w:rsid w:val="004923F1"/>
    <w:rsid w:val="00545BC5"/>
    <w:rsid w:val="008D1D98"/>
    <w:rsid w:val="00AE4047"/>
    <w:rsid w:val="00B8163C"/>
    <w:rsid w:val="00B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1735"/>
  <w15:chartTrackingRefBased/>
  <w15:docId w15:val="{164F1871-56D3-4F6A-B46E-19F8F26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047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3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3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3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3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3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3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3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3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3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2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3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2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3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2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3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2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3F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E4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3</cp:revision>
  <dcterms:created xsi:type="dcterms:W3CDTF">2025-06-26T20:54:00Z</dcterms:created>
  <dcterms:modified xsi:type="dcterms:W3CDTF">2025-06-30T00:43:00Z</dcterms:modified>
</cp:coreProperties>
</file>